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04F8" w14:textId="77777777" w:rsidR="005378A0" w:rsidRDefault="005378A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170" w:type="dxa"/>
        <w:tblInd w:w="18" w:type="dxa"/>
        <w:tblBorders>
          <w:top w:val="nil"/>
          <w:left w:val="nil"/>
          <w:bottom w:val="nil"/>
          <w:right w:val="nil"/>
          <w:insideH w:val="nil"/>
          <w:insideV w:val="nil"/>
        </w:tblBorders>
        <w:tblLayout w:type="fixed"/>
        <w:tblLook w:val="0400" w:firstRow="0" w:lastRow="0" w:firstColumn="0" w:lastColumn="0" w:noHBand="0" w:noVBand="1"/>
      </w:tblPr>
      <w:tblGrid>
        <w:gridCol w:w="1998"/>
        <w:gridCol w:w="3789"/>
        <w:gridCol w:w="4383"/>
      </w:tblGrid>
      <w:tr w:rsidR="005378A0" w14:paraId="6F02BAC7" w14:textId="77777777">
        <w:trPr>
          <w:trHeight w:val="740"/>
        </w:trPr>
        <w:tc>
          <w:tcPr>
            <w:tcW w:w="1998" w:type="dxa"/>
            <w:vMerge w:val="restart"/>
          </w:tcPr>
          <w:p w14:paraId="4B9882B9" w14:textId="77777777" w:rsidR="005378A0" w:rsidRDefault="00DF1CE4">
            <w:pPr>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drawing>
                <wp:inline distT="0" distB="0" distL="0" distR="0" wp14:anchorId="4F5075A9" wp14:editId="5CBEC430">
                  <wp:extent cx="1106179" cy="966055"/>
                  <wp:effectExtent l="0" t="0" r="0" b="0"/>
                  <wp:docPr id="1" name="image1.jpg" descr="\\pawi-srv-02\User Documents\mnagel\Desktop\PAWI logo Sept2012.jpg"/>
                  <wp:cNvGraphicFramePr/>
                  <a:graphic xmlns:a="http://schemas.openxmlformats.org/drawingml/2006/main">
                    <a:graphicData uri="http://schemas.openxmlformats.org/drawingml/2006/picture">
                      <pic:pic xmlns:pic="http://schemas.openxmlformats.org/drawingml/2006/picture">
                        <pic:nvPicPr>
                          <pic:cNvPr id="0" name="image1.jpg" descr="\\pawi-srv-02\User Documents\mnagel\Desktop\PAWI logo Sept2012.jpg"/>
                          <pic:cNvPicPr preferRelativeResize="0"/>
                        </pic:nvPicPr>
                        <pic:blipFill>
                          <a:blip r:embed="rId8"/>
                          <a:srcRect/>
                          <a:stretch>
                            <a:fillRect/>
                          </a:stretch>
                        </pic:blipFill>
                        <pic:spPr>
                          <a:xfrm>
                            <a:off x="0" y="0"/>
                            <a:ext cx="1106179" cy="966055"/>
                          </a:xfrm>
                          <a:prstGeom prst="rect">
                            <a:avLst/>
                          </a:prstGeom>
                          <a:ln/>
                        </pic:spPr>
                      </pic:pic>
                    </a:graphicData>
                  </a:graphic>
                </wp:inline>
              </w:drawing>
            </w:r>
          </w:p>
        </w:tc>
        <w:tc>
          <w:tcPr>
            <w:tcW w:w="8172" w:type="dxa"/>
            <w:gridSpan w:val="2"/>
            <w:vAlign w:val="center"/>
          </w:tcPr>
          <w:p w14:paraId="34DBCAE0" w14:textId="77777777" w:rsidR="005378A0" w:rsidRDefault="00DF1CE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Pediatric Associates of Whidbey Island</w:t>
            </w:r>
          </w:p>
        </w:tc>
      </w:tr>
      <w:tr w:rsidR="005378A0" w14:paraId="75781C9E" w14:textId="77777777">
        <w:trPr>
          <w:trHeight w:val="740"/>
        </w:trPr>
        <w:tc>
          <w:tcPr>
            <w:tcW w:w="1998" w:type="dxa"/>
            <w:vMerge/>
          </w:tcPr>
          <w:p w14:paraId="56C46877" w14:textId="77777777" w:rsidR="005378A0" w:rsidRDefault="005378A0">
            <w:pPr>
              <w:widowControl w:val="0"/>
              <w:pBdr>
                <w:top w:val="nil"/>
                <w:left w:val="nil"/>
                <w:bottom w:val="nil"/>
                <w:right w:val="nil"/>
                <w:between w:val="nil"/>
              </w:pBdr>
              <w:spacing w:line="276" w:lineRule="auto"/>
              <w:rPr>
                <w:rFonts w:ascii="Times New Roman" w:eastAsia="Times New Roman" w:hAnsi="Times New Roman" w:cs="Times New Roman"/>
                <w:b/>
                <w:sz w:val="27"/>
                <w:szCs w:val="27"/>
              </w:rPr>
            </w:pPr>
          </w:p>
        </w:tc>
        <w:tc>
          <w:tcPr>
            <w:tcW w:w="3789" w:type="dxa"/>
          </w:tcPr>
          <w:p w14:paraId="47E886F4" w14:textId="77777777" w:rsidR="005378A0" w:rsidRDefault="00DF1CE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275 SE Cabot Dr., Suite B102</w:t>
            </w:r>
          </w:p>
          <w:p w14:paraId="3E8E23CB" w14:textId="77777777" w:rsidR="005378A0" w:rsidRDefault="00DF1CE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Oak Harbor, WA 98277</w:t>
            </w:r>
          </w:p>
        </w:tc>
        <w:tc>
          <w:tcPr>
            <w:tcW w:w="4383" w:type="dxa"/>
          </w:tcPr>
          <w:p w14:paraId="6E0004D3" w14:textId="77777777" w:rsidR="005378A0" w:rsidRDefault="00DF1CE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1690 Layton Rd.</w:t>
            </w:r>
          </w:p>
          <w:p w14:paraId="11C609F1" w14:textId="77777777" w:rsidR="005378A0" w:rsidRDefault="00DF1CE4">
            <w:pPr>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Freeland, WA 98249</w:t>
            </w:r>
          </w:p>
        </w:tc>
      </w:tr>
    </w:tbl>
    <w:p w14:paraId="1BEED0D6" w14:textId="77777777" w:rsidR="005378A0" w:rsidRDefault="00537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7"/>
          <w:szCs w:val="27"/>
        </w:rPr>
      </w:pPr>
    </w:p>
    <w:p w14:paraId="33CE69E6" w14:textId="77777777" w:rsidR="005378A0" w:rsidRDefault="00DF1C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Poliza de la Oficina</w:t>
      </w:r>
      <w:r>
        <w:rPr>
          <w:rFonts w:ascii="Times New Roman" w:eastAsia="Times New Roman" w:hAnsi="Times New Roman" w:cs="Times New Roman"/>
          <w:b/>
          <w:color w:val="000000"/>
          <w:sz w:val="28"/>
          <w:szCs w:val="28"/>
        </w:rPr>
        <w:t xml:space="preserve"> </w:t>
      </w:r>
    </w:p>
    <w:p w14:paraId="10C17353" w14:textId="77777777" w:rsidR="005378A0" w:rsidRDefault="00DF1C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Inclu</w:t>
      </w:r>
      <w:r>
        <w:rPr>
          <w:rFonts w:ascii="Times New Roman" w:eastAsia="Times New Roman" w:hAnsi="Times New Roman" w:cs="Times New Roman"/>
          <w:b/>
          <w:sz w:val="28"/>
          <w:szCs w:val="28"/>
        </w:rPr>
        <w:t>yendo Citas Perdidas y Finanzas</w:t>
      </w:r>
    </w:p>
    <w:p w14:paraId="6871F7AA" w14:textId="77777777" w:rsidR="005378A0" w:rsidRDefault="005378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7371DA8" w14:textId="77777777" w:rsidR="005378A0" w:rsidRPr="00DF1CE4"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r w:rsidRPr="00DF1CE4">
        <w:rPr>
          <w:rFonts w:ascii="Times New Roman" w:eastAsia="Times New Roman" w:hAnsi="Times New Roman" w:cs="Times New Roman"/>
          <w:sz w:val="24"/>
          <w:szCs w:val="24"/>
          <w:lang w:val="es-ES"/>
        </w:rPr>
        <w:t>Nos gustaría agradecerle por elegir a</w:t>
      </w:r>
      <w:r w:rsidRPr="00DF1CE4">
        <w:rPr>
          <w:rFonts w:ascii="Times New Roman" w:eastAsia="Times New Roman" w:hAnsi="Times New Roman" w:cs="Times New Roman"/>
          <w:color w:val="000000"/>
          <w:sz w:val="24"/>
          <w:szCs w:val="24"/>
          <w:lang w:val="es-ES"/>
        </w:rPr>
        <w:t xml:space="preserve"> </w:t>
      </w:r>
      <w:r w:rsidRPr="00DF1CE4">
        <w:rPr>
          <w:rFonts w:ascii="Times New Roman" w:eastAsia="Times New Roman" w:hAnsi="Times New Roman" w:cs="Times New Roman"/>
          <w:i/>
          <w:color w:val="000000"/>
          <w:sz w:val="24"/>
          <w:szCs w:val="24"/>
          <w:lang w:val="es-ES"/>
        </w:rPr>
        <w:t>Pediatric Associates of Whidbey Island</w:t>
      </w:r>
      <w:r w:rsidRPr="00DF1CE4">
        <w:rPr>
          <w:rFonts w:ascii="Times New Roman" w:eastAsia="Times New Roman" w:hAnsi="Times New Roman" w:cs="Times New Roman"/>
          <w:color w:val="000000"/>
          <w:sz w:val="24"/>
          <w:szCs w:val="24"/>
          <w:lang w:val="es-ES"/>
        </w:rPr>
        <w:t xml:space="preserve"> (PAWI) </w:t>
      </w:r>
      <w:r w:rsidRPr="00DF1CE4">
        <w:rPr>
          <w:rFonts w:ascii="Times New Roman" w:eastAsia="Times New Roman" w:hAnsi="Times New Roman" w:cs="Times New Roman"/>
          <w:sz w:val="24"/>
          <w:szCs w:val="24"/>
          <w:lang w:val="es-ES"/>
        </w:rPr>
        <w:t>como los médicos de tu hijo(a)s</w:t>
      </w:r>
      <w:r w:rsidRPr="00DF1CE4">
        <w:rPr>
          <w:rFonts w:ascii="Times New Roman" w:eastAsia="Times New Roman" w:hAnsi="Times New Roman" w:cs="Times New Roman"/>
          <w:color w:val="000000"/>
          <w:sz w:val="24"/>
          <w:szCs w:val="24"/>
          <w:lang w:val="es-ES"/>
        </w:rPr>
        <w:t>.</w:t>
      </w:r>
      <w:r w:rsidRPr="00DF1CE4">
        <w:rPr>
          <w:rFonts w:ascii="Times New Roman" w:eastAsia="Times New Roman" w:hAnsi="Times New Roman" w:cs="Times New Roman"/>
          <w:sz w:val="24"/>
          <w:szCs w:val="24"/>
          <w:lang w:val="es-ES"/>
        </w:rPr>
        <w:t xml:space="preserve"> Por ser uno de nuestros pacientes, queremos mantenerte informado de las pólizas de la oficina y de finanzas. Requerimos iniciales y firma para documentar que leo y entendió estas pólizas. </w:t>
      </w:r>
    </w:p>
    <w:p w14:paraId="18799B43" w14:textId="77777777" w:rsidR="005378A0" w:rsidRPr="00DF1CE4"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p>
    <w:p w14:paraId="0C461C1B" w14:textId="77777777" w:rsidR="005378A0" w:rsidRPr="00DF1CE4"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lang w:val="es-ES"/>
        </w:rPr>
      </w:pPr>
      <w:r w:rsidRPr="00DF1CE4">
        <w:rPr>
          <w:rFonts w:ascii="Times New Roman" w:eastAsia="Times New Roman" w:hAnsi="Times New Roman" w:cs="Times New Roman"/>
          <w:color w:val="000000"/>
          <w:sz w:val="24"/>
          <w:szCs w:val="24"/>
          <w:u w:val="single"/>
          <w:lang w:val="es-ES"/>
        </w:rPr>
        <w:tab/>
      </w:r>
      <w:r w:rsidRPr="00DF1CE4">
        <w:rPr>
          <w:rFonts w:ascii="Times New Roman" w:eastAsia="Times New Roman" w:hAnsi="Times New Roman" w:cs="Times New Roman"/>
          <w:color w:val="000000"/>
          <w:sz w:val="24"/>
          <w:szCs w:val="24"/>
          <w:lang w:val="es-ES"/>
        </w:rPr>
        <w:t xml:space="preserve"> </w:t>
      </w:r>
      <w:r w:rsidRPr="00DF1CE4">
        <w:rPr>
          <w:rFonts w:ascii="Times New Roman" w:eastAsia="Times New Roman" w:hAnsi="Times New Roman" w:cs="Times New Roman"/>
          <w:i/>
          <w:color w:val="000000"/>
          <w:sz w:val="24"/>
          <w:szCs w:val="24"/>
          <w:lang w:val="es-ES"/>
        </w:rPr>
        <w:t>Ini</w:t>
      </w:r>
      <w:r w:rsidRPr="00DF1CE4">
        <w:rPr>
          <w:rFonts w:ascii="Times New Roman" w:eastAsia="Times New Roman" w:hAnsi="Times New Roman" w:cs="Times New Roman"/>
          <w:i/>
          <w:sz w:val="24"/>
          <w:szCs w:val="24"/>
          <w:lang w:val="es-ES"/>
        </w:rPr>
        <w:t>ciales</w:t>
      </w:r>
      <w:r w:rsidRPr="00DF1CE4">
        <w:rPr>
          <w:rFonts w:ascii="Times New Roman" w:eastAsia="Times New Roman" w:hAnsi="Times New Roman" w:cs="Times New Roman"/>
          <w:i/>
          <w:color w:val="000000"/>
          <w:sz w:val="24"/>
          <w:szCs w:val="24"/>
          <w:lang w:val="es-ES"/>
        </w:rPr>
        <w:tab/>
      </w:r>
      <w:r w:rsidRPr="00DF1CE4">
        <w:rPr>
          <w:rFonts w:ascii="Times New Roman" w:eastAsia="Times New Roman" w:hAnsi="Times New Roman" w:cs="Times New Roman"/>
          <w:i/>
          <w:color w:val="000000"/>
          <w:sz w:val="24"/>
          <w:szCs w:val="24"/>
          <w:lang w:val="es-ES"/>
        </w:rPr>
        <w:tab/>
      </w:r>
      <w:r w:rsidRPr="00DF1CE4">
        <w:rPr>
          <w:rFonts w:ascii="Times New Roman" w:eastAsia="Times New Roman" w:hAnsi="Times New Roman" w:cs="Times New Roman"/>
          <w:b/>
          <w:sz w:val="24"/>
          <w:szCs w:val="24"/>
          <w:u w:val="single"/>
          <w:lang w:val="es-ES"/>
        </w:rPr>
        <w:t>Chequeos de Anual e Rutina</w:t>
      </w:r>
      <w:r w:rsidRPr="00DF1CE4">
        <w:rPr>
          <w:rFonts w:ascii="Times New Roman" w:eastAsia="Times New Roman" w:hAnsi="Times New Roman" w:cs="Times New Roman"/>
          <w:b/>
          <w:color w:val="000000"/>
          <w:sz w:val="24"/>
          <w:szCs w:val="24"/>
          <w:u w:val="single"/>
          <w:lang w:val="es-ES"/>
        </w:rPr>
        <w:t xml:space="preserve"> </w:t>
      </w:r>
      <w:r w:rsidRPr="00DF1CE4">
        <w:rPr>
          <w:rFonts w:ascii="Times New Roman" w:eastAsia="Times New Roman" w:hAnsi="Times New Roman" w:cs="Times New Roman"/>
          <w:b/>
          <w:sz w:val="24"/>
          <w:szCs w:val="24"/>
          <w:u w:val="single"/>
          <w:lang w:val="es-ES"/>
        </w:rPr>
        <w:t>son REQUERIDAS</w:t>
      </w:r>
    </w:p>
    <w:p w14:paraId="78B0E536" w14:textId="77777777" w:rsidR="005378A0" w:rsidRPr="00DF1CE4"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r w:rsidRPr="00DF1CE4">
        <w:rPr>
          <w:rFonts w:ascii="Times New Roman" w:eastAsia="Times New Roman" w:hAnsi="Times New Roman" w:cs="Times New Roman"/>
          <w:sz w:val="24"/>
          <w:szCs w:val="24"/>
          <w:lang w:val="es-ES"/>
        </w:rPr>
        <w:t>En</w:t>
      </w:r>
      <w:r w:rsidRPr="00DF1CE4">
        <w:rPr>
          <w:rFonts w:ascii="Times New Roman" w:eastAsia="Times New Roman" w:hAnsi="Times New Roman" w:cs="Times New Roman"/>
          <w:color w:val="000000"/>
          <w:sz w:val="24"/>
          <w:szCs w:val="24"/>
          <w:lang w:val="es-ES"/>
        </w:rPr>
        <w:t xml:space="preserve"> PAWI, </w:t>
      </w:r>
      <w:r w:rsidRPr="00DF1CE4">
        <w:rPr>
          <w:rFonts w:ascii="Times New Roman" w:eastAsia="Times New Roman" w:hAnsi="Times New Roman" w:cs="Times New Roman"/>
          <w:sz w:val="24"/>
          <w:szCs w:val="24"/>
          <w:lang w:val="es-ES"/>
        </w:rPr>
        <w:t>sentimos fuertemente que sus niños tengan chequeos en rutina</w:t>
      </w:r>
      <w:r w:rsidRPr="00DF1CE4">
        <w:rPr>
          <w:rFonts w:ascii="Times New Roman" w:eastAsia="Times New Roman" w:hAnsi="Times New Roman" w:cs="Times New Roman"/>
          <w:color w:val="000000"/>
          <w:sz w:val="24"/>
          <w:szCs w:val="24"/>
          <w:lang w:val="es-ES"/>
        </w:rPr>
        <w:t>. P</w:t>
      </w:r>
      <w:r w:rsidRPr="00DF1CE4">
        <w:rPr>
          <w:rFonts w:ascii="Times New Roman" w:eastAsia="Times New Roman" w:hAnsi="Times New Roman" w:cs="Times New Roman"/>
          <w:sz w:val="24"/>
          <w:szCs w:val="24"/>
          <w:lang w:val="es-ES"/>
        </w:rPr>
        <w:t>o</w:t>
      </w:r>
      <w:r w:rsidRPr="00DF1CE4">
        <w:rPr>
          <w:rFonts w:ascii="Times New Roman" w:eastAsia="Times New Roman" w:hAnsi="Times New Roman" w:cs="Times New Roman"/>
          <w:color w:val="000000"/>
          <w:sz w:val="24"/>
          <w:szCs w:val="24"/>
          <w:lang w:val="es-ES"/>
        </w:rPr>
        <w:t xml:space="preserve">r American Academy of Pediatrics, </w:t>
      </w:r>
      <w:r w:rsidRPr="00DF1CE4">
        <w:rPr>
          <w:rFonts w:ascii="Times New Roman" w:eastAsia="Times New Roman" w:hAnsi="Times New Roman" w:cs="Times New Roman"/>
          <w:sz w:val="24"/>
          <w:szCs w:val="24"/>
          <w:lang w:val="es-ES"/>
        </w:rPr>
        <w:t>niños deberían de recibir cuidado preventivo en las siguientes edades</w:t>
      </w:r>
      <w:r w:rsidRPr="00DF1CE4">
        <w:rPr>
          <w:rFonts w:ascii="Times New Roman" w:eastAsia="Times New Roman" w:hAnsi="Times New Roman" w:cs="Times New Roman"/>
          <w:color w:val="000000"/>
          <w:sz w:val="24"/>
          <w:szCs w:val="24"/>
          <w:lang w:val="es-ES"/>
        </w:rPr>
        <w:t>:</w:t>
      </w:r>
    </w:p>
    <w:tbl>
      <w:tblPr>
        <w:tblStyle w:val="a0"/>
        <w:tblW w:w="10476" w:type="dxa"/>
        <w:tblBorders>
          <w:top w:val="nil"/>
          <w:left w:val="nil"/>
          <w:bottom w:val="nil"/>
          <w:right w:val="nil"/>
          <w:insideH w:val="nil"/>
          <w:insideV w:val="nil"/>
        </w:tblBorders>
        <w:tblLayout w:type="fixed"/>
        <w:tblLook w:val="0400" w:firstRow="0" w:lastRow="0" w:firstColumn="0" w:lastColumn="0" w:noHBand="0" w:noVBand="1"/>
      </w:tblPr>
      <w:tblGrid>
        <w:gridCol w:w="2619"/>
        <w:gridCol w:w="2619"/>
        <w:gridCol w:w="2619"/>
        <w:gridCol w:w="2619"/>
      </w:tblGrid>
      <w:tr w:rsidR="005378A0" w14:paraId="157E885F" w14:textId="77777777">
        <w:tc>
          <w:tcPr>
            <w:tcW w:w="2619" w:type="dxa"/>
          </w:tcPr>
          <w:p w14:paraId="35564BAB"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color w:val="000000"/>
                <w:sz w:val="24"/>
                <w:szCs w:val="24"/>
              </w:rPr>
              <w:t>3-5 d</w:t>
            </w:r>
            <w:r>
              <w:rPr>
                <w:rFonts w:ascii="Times New Roman" w:eastAsia="Times New Roman" w:hAnsi="Times New Roman" w:cs="Times New Roman"/>
                <w:sz w:val="24"/>
                <w:szCs w:val="24"/>
              </w:rPr>
              <w:t>ias de vida</w:t>
            </w:r>
          </w:p>
        </w:tc>
        <w:tc>
          <w:tcPr>
            <w:tcW w:w="2619" w:type="dxa"/>
          </w:tcPr>
          <w:p w14:paraId="4AA1AD1F"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meses de edad </w:t>
            </w:r>
          </w:p>
        </w:tc>
        <w:tc>
          <w:tcPr>
            <w:tcW w:w="2619" w:type="dxa"/>
          </w:tcPr>
          <w:p w14:paraId="377B5B79"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meses de edad </w:t>
            </w:r>
          </w:p>
        </w:tc>
        <w:tc>
          <w:tcPr>
            <w:tcW w:w="2619" w:type="dxa"/>
          </w:tcPr>
          <w:p w14:paraId="1271094D" w14:textId="77777777" w:rsidR="005378A0" w:rsidRDefault="005378A0">
            <w:pPr>
              <w:pBdr>
                <w:top w:val="nil"/>
                <w:left w:val="nil"/>
                <w:bottom w:val="nil"/>
                <w:right w:val="nil"/>
                <w:between w:val="nil"/>
              </w:pBdr>
              <w:ind w:left="720"/>
              <w:rPr>
                <w:rFonts w:ascii="Times New Roman" w:eastAsia="Times New Roman" w:hAnsi="Times New Roman" w:cs="Times New Roman"/>
                <w:color w:val="000000"/>
                <w:sz w:val="24"/>
                <w:szCs w:val="24"/>
              </w:rPr>
            </w:pPr>
          </w:p>
        </w:tc>
      </w:tr>
      <w:tr w:rsidR="005378A0" w14:paraId="5FFFD314" w14:textId="77777777">
        <w:tc>
          <w:tcPr>
            <w:tcW w:w="2619" w:type="dxa"/>
          </w:tcPr>
          <w:p w14:paraId="32425D3C"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mes de edad</w:t>
            </w:r>
          </w:p>
        </w:tc>
        <w:tc>
          <w:tcPr>
            <w:tcW w:w="2619" w:type="dxa"/>
          </w:tcPr>
          <w:p w14:paraId="36FF8D88"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meses de edad </w:t>
            </w:r>
          </w:p>
        </w:tc>
        <w:tc>
          <w:tcPr>
            <w:tcW w:w="2619" w:type="dxa"/>
          </w:tcPr>
          <w:p w14:paraId="04E55FDE"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meses de edad </w:t>
            </w:r>
          </w:p>
        </w:tc>
        <w:tc>
          <w:tcPr>
            <w:tcW w:w="2619" w:type="dxa"/>
          </w:tcPr>
          <w:p w14:paraId="6E9B89BC" w14:textId="77777777" w:rsidR="005378A0" w:rsidRDefault="005378A0">
            <w:pPr>
              <w:pBdr>
                <w:top w:val="nil"/>
                <w:left w:val="nil"/>
                <w:bottom w:val="nil"/>
                <w:right w:val="nil"/>
                <w:between w:val="nil"/>
              </w:pBdr>
              <w:rPr>
                <w:rFonts w:ascii="Times New Roman" w:eastAsia="Times New Roman" w:hAnsi="Times New Roman" w:cs="Times New Roman"/>
                <w:color w:val="000000"/>
                <w:sz w:val="24"/>
                <w:szCs w:val="24"/>
              </w:rPr>
            </w:pPr>
          </w:p>
        </w:tc>
      </w:tr>
      <w:tr w:rsidR="005378A0" w14:paraId="0C1E23BC" w14:textId="77777777">
        <w:tc>
          <w:tcPr>
            <w:tcW w:w="2619" w:type="dxa"/>
          </w:tcPr>
          <w:p w14:paraId="745181C0"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meses de edad </w:t>
            </w:r>
          </w:p>
        </w:tc>
        <w:tc>
          <w:tcPr>
            <w:tcW w:w="2619" w:type="dxa"/>
          </w:tcPr>
          <w:p w14:paraId="75EB9AA2"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meses de edad </w:t>
            </w:r>
          </w:p>
        </w:tc>
        <w:tc>
          <w:tcPr>
            <w:tcW w:w="2619" w:type="dxa"/>
          </w:tcPr>
          <w:p w14:paraId="6A982AAA"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sz w:val="24"/>
                <w:szCs w:val="24"/>
              </w:rPr>
              <w:t>3-21 anos de edad- anualmente</w:t>
            </w:r>
          </w:p>
        </w:tc>
        <w:tc>
          <w:tcPr>
            <w:tcW w:w="2619" w:type="dxa"/>
          </w:tcPr>
          <w:p w14:paraId="6AA9B8A9" w14:textId="77777777" w:rsidR="005378A0" w:rsidRDefault="005378A0">
            <w:pPr>
              <w:pBdr>
                <w:top w:val="nil"/>
                <w:left w:val="nil"/>
                <w:bottom w:val="nil"/>
                <w:right w:val="nil"/>
                <w:between w:val="nil"/>
              </w:pBdr>
              <w:rPr>
                <w:rFonts w:ascii="Times New Roman" w:eastAsia="Times New Roman" w:hAnsi="Times New Roman" w:cs="Times New Roman"/>
                <w:color w:val="000000"/>
                <w:sz w:val="24"/>
                <w:szCs w:val="24"/>
              </w:rPr>
            </w:pPr>
          </w:p>
        </w:tc>
      </w:tr>
      <w:tr w:rsidR="005378A0" w14:paraId="065B3C7A" w14:textId="77777777">
        <w:tc>
          <w:tcPr>
            <w:tcW w:w="2619" w:type="dxa"/>
          </w:tcPr>
          <w:p w14:paraId="7B4D8BD4"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sz w:val="24"/>
                <w:szCs w:val="24"/>
              </w:rPr>
              <w:t xml:space="preserve">4 meses de edad </w:t>
            </w:r>
          </w:p>
        </w:tc>
        <w:tc>
          <w:tcPr>
            <w:tcW w:w="2619" w:type="dxa"/>
          </w:tcPr>
          <w:p w14:paraId="68FA4E7B" w14:textId="77777777" w:rsidR="005378A0" w:rsidRDefault="00DF1CE4">
            <w:pPr>
              <w:numPr>
                <w:ilvl w:val="0"/>
                <w:numId w:val="5"/>
              </w:numPr>
              <w:pBdr>
                <w:top w:val="nil"/>
                <w:left w:val="nil"/>
                <w:bottom w:val="nil"/>
                <w:right w:val="nil"/>
                <w:between w:val="nil"/>
              </w:pBdr>
              <w:ind w:left="360"/>
              <w:rPr>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meses de edad </w:t>
            </w:r>
          </w:p>
        </w:tc>
        <w:tc>
          <w:tcPr>
            <w:tcW w:w="2619" w:type="dxa"/>
          </w:tcPr>
          <w:p w14:paraId="65A1B84C" w14:textId="77777777" w:rsidR="005378A0" w:rsidRDefault="005378A0">
            <w:pPr>
              <w:pBdr>
                <w:top w:val="nil"/>
                <w:left w:val="nil"/>
                <w:bottom w:val="nil"/>
                <w:right w:val="nil"/>
                <w:between w:val="nil"/>
              </w:pBdr>
              <w:ind w:left="360"/>
              <w:rPr>
                <w:rFonts w:ascii="Times New Roman" w:eastAsia="Times New Roman" w:hAnsi="Times New Roman" w:cs="Times New Roman"/>
                <w:color w:val="000000"/>
                <w:sz w:val="24"/>
                <w:szCs w:val="24"/>
              </w:rPr>
            </w:pPr>
          </w:p>
        </w:tc>
        <w:tc>
          <w:tcPr>
            <w:tcW w:w="2619" w:type="dxa"/>
          </w:tcPr>
          <w:p w14:paraId="08281FDE" w14:textId="77777777" w:rsidR="005378A0" w:rsidRDefault="005378A0">
            <w:pPr>
              <w:pBdr>
                <w:top w:val="nil"/>
                <w:left w:val="nil"/>
                <w:bottom w:val="nil"/>
                <w:right w:val="nil"/>
                <w:between w:val="nil"/>
              </w:pBdr>
              <w:ind w:left="360"/>
              <w:rPr>
                <w:rFonts w:ascii="Times New Roman" w:eastAsia="Times New Roman" w:hAnsi="Times New Roman" w:cs="Times New Roman"/>
                <w:color w:val="000000"/>
                <w:sz w:val="24"/>
                <w:szCs w:val="24"/>
              </w:rPr>
            </w:pPr>
          </w:p>
        </w:tc>
      </w:tr>
    </w:tbl>
    <w:p w14:paraId="752BC9F7"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F00B08" w14:textId="77777777" w:rsidR="005378A0" w:rsidRPr="00AE392E"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lang w:val="es-MX"/>
        </w:rPr>
      </w:pPr>
      <w:r w:rsidRPr="00AE392E">
        <w:rPr>
          <w:rFonts w:ascii="Times New Roman" w:eastAsia="Times New Roman" w:hAnsi="Times New Roman" w:cs="Times New Roman"/>
          <w:color w:val="000000"/>
          <w:sz w:val="24"/>
          <w:szCs w:val="24"/>
          <w:u w:val="single"/>
          <w:lang w:val="es-MX"/>
        </w:rPr>
        <w:tab/>
      </w:r>
      <w:r w:rsidRPr="00AE392E">
        <w:rPr>
          <w:rFonts w:ascii="Times New Roman" w:eastAsia="Times New Roman" w:hAnsi="Times New Roman" w:cs="Times New Roman"/>
          <w:color w:val="000000"/>
          <w:sz w:val="24"/>
          <w:szCs w:val="24"/>
          <w:lang w:val="es-MX"/>
        </w:rPr>
        <w:t xml:space="preserve"> </w:t>
      </w:r>
      <w:r w:rsidRPr="00AE392E">
        <w:rPr>
          <w:rFonts w:ascii="Times New Roman" w:eastAsia="Times New Roman" w:hAnsi="Times New Roman" w:cs="Times New Roman"/>
          <w:i/>
          <w:color w:val="000000"/>
          <w:sz w:val="24"/>
          <w:szCs w:val="24"/>
          <w:lang w:val="es-MX"/>
        </w:rPr>
        <w:t>Ini</w:t>
      </w:r>
      <w:r w:rsidRPr="00AE392E">
        <w:rPr>
          <w:rFonts w:ascii="Times New Roman" w:eastAsia="Times New Roman" w:hAnsi="Times New Roman" w:cs="Times New Roman"/>
          <w:i/>
          <w:sz w:val="24"/>
          <w:szCs w:val="24"/>
          <w:lang w:val="es-MX"/>
        </w:rPr>
        <w:t>ciales</w:t>
      </w:r>
      <w:r w:rsidRPr="00AE392E">
        <w:rPr>
          <w:rFonts w:ascii="Times New Roman" w:eastAsia="Times New Roman" w:hAnsi="Times New Roman" w:cs="Times New Roman"/>
          <w:i/>
          <w:color w:val="000000"/>
          <w:sz w:val="24"/>
          <w:szCs w:val="24"/>
          <w:lang w:val="es-MX"/>
        </w:rPr>
        <w:t xml:space="preserve"> </w:t>
      </w:r>
      <w:r w:rsidRPr="00AE392E">
        <w:rPr>
          <w:rFonts w:ascii="Times New Roman" w:eastAsia="Times New Roman" w:hAnsi="Times New Roman" w:cs="Times New Roman"/>
          <w:i/>
          <w:color w:val="000000"/>
          <w:sz w:val="24"/>
          <w:szCs w:val="24"/>
          <w:lang w:val="es-MX"/>
        </w:rPr>
        <w:tab/>
      </w:r>
      <w:r w:rsidRPr="00AE392E">
        <w:rPr>
          <w:rFonts w:ascii="Times New Roman" w:eastAsia="Times New Roman" w:hAnsi="Times New Roman" w:cs="Times New Roman"/>
          <w:i/>
          <w:color w:val="000000"/>
          <w:sz w:val="24"/>
          <w:szCs w:val="24"/>
          <w:lang w:val="es-MX"/>
        </w:rPr>
        <w:tab/>
      </w:r>
      <w:r w:rsidRPr="00AE392E">
        <w:rPr>
          <w:rFonts w:ascii="Times New Roman" w:eastAsia="Times New Roman" w:hAnsi="Times New Roman" w:cs="Times New Roman"/>
          <w:b/>
          <w:sz w:val="24"/>
          <w:szCs w:val="24"/>
          <w:u w:val="single"/>
          <w:lang w:val="es-MX"/>
        </w:rPr>
        <w:t>Chequeos de Anuales y Otras Preocupaciones</w:t>
      </w:r>
      <w:r w:rsidRPr="00AE392E">
        <w:rPr>
          <w:rFonts w:ascii="Times New Roman" w:eastAsia="Times New Roman" w:hAnsi="Times New Roman" w:cs="Times New Roman"/>
          <w:b/>
          <w:color w:val="000000"/>
          <w:sz w:val="24"/>
          <w:szCs w:val="24"/>
          <w:u w:val="single"/>
          <w:lang w:val="es-MX"/>
        </w:rPr>
        <w:t>:</w:t>
      </w:r>
    </w:p>
    <w:p w14:paraId="32E406F3"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392E">
        <w:rPr>
          <w:rFonts w:ascii="Times New Roman" w:eastAsia="Times New Roman" w:hAnsi="Times New Roman" w:cs="Times New Roman"/>
          <w:sz w:val="24"/>
          <w:szCs w:val="24"/>
          <w:lang w:val="es-MX"/>
        </w:rPr>
        <w:t>La mayoría de las compañías de aseguranzas nos aconsejaron que</w:t>
      </w:r>
      <w:r w:rsidRPr="00AE392E">
        <w:rPr>
          <w:rFonts w:ascii="Times New Roman" w:eastAsia="Times New Roman" w:hAnsi="Times New Roman" w:cs="Times New Roman"/>
          <w:color w:val="000000"/>
          <w:sz w:val="24"/>
          <w:szCs w:val="24"/>
          <w:lang w:val="es-MX"/>
        </w:rPr>
        <w:t xml:space="preserve">, </w:t>
      </w:r>
      <w:r w:rsidRPr="00AE392E">
        <w:rPr>
          <w:rFonts w:ascii="Times New Roman" w:eastAsia="Times New Roman" w:hAnsi="Times New Roman" w:cs="Times New Roman"/>
          <w:i/>
          <w:sz w:val="24"/>
          <w:szCs w:val="24"/>
          <w:lang w:val="es-MX"/>
        </w:rPr>
        <w:t>para su conveniencia</w:t>
      </w:r>
      <w:r w:rsidRPr="00AE392E">
        <w:rPr>
          <w:rFonts w:ascii="Times New Roman" w:eastAsia="Times New Roman" w:hAnsi="Times New Roman" w:cs="Times New Roman"/>
          <w:i/>
          <w:color w:val="000000"/>
          <w:sz w:val="24"/>
          <w:szCs w:val="24"/>
          <w:lang w:val="es-MX"/>
        </w:rPr>
        <w:t xml:space="preserve">, </w:t>
      </w:r>
      <w:r w:rsidRPr="00AE392E">
        <w:rPr>
          <w:rFonts w:ascii="Times New Roman" w:eastAsia="Times New Roman" w:hAnsi="Times New Roman" w:cs="Times New Roman"/>
          <w:sz w:val="24"/>
          <w:szCs w:val="24"/>
          <w:lang w:val="es-MX"/>
        </w:rPr>
        <w:t>que permitan en los chequeos de anuales y que otras preocupaciones sean hechas en la misma visita</w:t>
      </w:r>
      <w:r w:rsidRPr="00AE392E">
        <w:rPr>
          <w:rFonts w:ascii="Times New Roman" w:eastAsia="Times New Roman" w:hAnsi="Times New Roman" w:cs="Times New Roman"/>
          <w:color w:val="000000"/>
          <w:sz w:val="24"/>
          <w:szCs w:val="24"/>
          <w:lang w:val="es-MX"/>
        </w:rPr>
        <w:t>.</w:t>
      </w:r>
      <w:r w:rsidRPr="00AE392E">
        <w:rPr>
          <w:rFonts w:ascii="Times New Roman" w:eastAsia="Times New Roman" w:hAnsi="Times New Roman" w:cs="Times New Roman"/>
          <w:sz w:val="24"/>
          <w:szCs w:val="24"/>
          <w:lang w:val="es-MX"/>
        </w:rPr>
        <w:t xml:space="preserve"> Esto podría resultar en cargos adicionales en cuales </w:t>
      </w:r>
      <w:r w:rsidRPr="00AE392E">
        <w:rPr>
          <w:rFonts w:ascii="Times New Roman" w:eastAsia="Times New Roman" w:hAnsi="Times New Roman" w:cs="Times New Roman"/>
          <w:color w:val="000000"/>
          <w:sz w:val="24"/>
          <w:szCs w:val="24"/>
          <w:lang w:val="es-MX"/>
        </w:rPr>
        <w:t xml:space="preserve">co-pays and deductibles </w:t>
      </w:r>
      <w:r w:rsidRPr="00AE392E">
        <w:rPr>
          <w:rFonts w:ascii="Times New Roman" w:eastAsia="Times New Roman" w:hAnsi="Times New Roman" w:cs="Times New Roman"/>
          <w:sz w:val="24"/>
          <w:szCs w:val="24"/>
          <w:lang w:val="es-MX"/>
        </w:rPr>
        <w:t>podrían ser aplicados.</w:t>
      </w:r>
      <w:r w:rsidRPr="00AE392E">
        <w:rPr>
          <w:rFonts w:ascii="Times New Roman" w:eastAsia="Times New Roman" w:hAnsi="Times New Roman" w:cs="Times New Roman"/>
          <w:color w:val="000000"/>
          <w:sz w:val="24"/>
          <w:szCs w:val="24"/>
          <w:lang w:val="es-MX"/>
        </w:rPr>
        <w:t xml:space="preserve"> </w:t>
      </w:r>
      <w:r>
        <w:rPr>
          <w:rFonts w:ascii="Times New Roman" w:eastAsia="Times New Roman" w:hAnsi="Times New Roman" w:cs="Times New Roman"/>
          <w:sz w:val="24"/>
          <w:szCs w:val="24"/>
        </w:rPr>
        <w:t>Los siguientes son ejemplos</w:t>
      </w:r>
      <w:r>
        <w:rPr>
          <w:rFonts w:ascii="Times New Roman" w:eastAsia="Times New Roman" w:hAnsi="Times New Roman" w:cs="Times New Roman"/>
          <w:color w:val="000000"/>
          <w:sz w:val="24"/>
          <w:szCs w:val="24"/>
        </w:rPr>
        <w:t>:</w:t>
      </w:r>
    </w:p>
    <w:p w14:paraId="70EB7855" w14:textId="77777777" w:rsidR="005378A0" w:rsidRPr="00AE392E" w:rsidRDefault="00DF1C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sidRPr="00AE392E">
        <w:rPr>
          <w:rFonts w:ascii="Times New Roman" w:eastAsia="Times New Roman" w:hAnsi="Times New Roman" w:cs="Times New Roman"/>
          <w:color w:val="000000"/>
          <w:sz w:val="24"/>
          <w:szCs w:val="24"/>
          <w:lang w:val="es-MX"/>
        </w:rPr>
        <w:t xml:space="preserve"> </w:t>
      </w:r>
      <w:r w:rsidRPr="00AE392E">
        <w:rPr>
          <w:rFonts w:ascii="Times New Roman" w:eastAsia="Times New Roman" w:hAnsi="Times New Roman" w:cs="Times New Roman"/>
          <w:sz w:val="24"/>
          <w:szCs w:val="24"/>
          <w:lang w:val="es-MX"/>
        </w:rPr>
        <w:t xml:space="preserve">Una enfermedad o lesión que es tratado durante una cita de Chequeo Anual. </w:t>
      </w:r>
    </w:p>
    <w:p w14:paraId="14744FD7" w14:textId="77777777" w:rsidR="005378A0" w:rsidRPr="00AE392E" w:rsidRDefault="00DF1C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sidRPr="00AE392E">
        <w:rPr>
          <w:rFonts w:ascii="Times New Roman" w:eastAsia="Times New Roman" w:hAnsi="Times New Roman" w:cs="Times New Roman"/>
          <w:sz w:val="24"/>
          <w:szCs w:val="24"/>
          <w:lang w:val="es-MX"/>
        </w:rPr>
        <w:t xml:space="preserve">Una condición pre-existente a la cual se dirigen o manejan durante una cita de Chequeo Anual. </w:t>
      </w:r>
    </w:p>
    <w:p w14:paraId="4D27A16E" w14:textId="77777777" w:rsidR="005378A0" w:rsidRPr="00AE392E" w:rsidRDefault="00DF1C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sidRPr="00AE392E">
        <w:rPr>
          <w:rFonts w:ascii="Times New Roman" w:eastAsia="Times New Roman" w:hAnsi="Times New Roman" w:cs="Times New Roman"/>
          <w:sz w:val="24"/>
          <w:szCs w:val="24"/>
          <w:lang w:val="es-MX"/>
        </w:rPr>
        <w:t xml:space="preserve">Una cita de Chequeo Anual que fue combinada con una cita de el mismo día, porque teníamos tiempo y para ahorrate el tiempo de que tengas que regresar. </w:t>
      </w:r>
    </w:p>
    <w:p w14:paraId="0468C6E4" w14:textId="77777777" w:rsidR="005378A0" w:rsidRPr="00AE392E"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p>
    <w:p w14:paraId="42A2C8B5" w14:textId="77777777" w:rsidR="005378A0" w:rsidRPr="00AE392E"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lang w:val="es-MX"/>
        </w:rPr>
      </w:pPr>
      <w:r w:rsidRPr="00AE392E">
        <w:rPr>
          <w:rFonts w:ascii="Times New Roman" w:eastAsia="Times New Roman" w:hAnsi="Times New Roman" w:cs="Times New Roman"/>
          <w:color w:val="000000"/>
          <w:sz w:val="24"/>
          <w:szCs w:val="24"/>
          <w:u w:val="single"/>
          <w:lang w:val="es-MX"/>
        </w:rPr>
        <w:tab/>
      </w:r>
      <w:r w:rsidRPr="00AE392E">
        <w:rPr>
          <w:rFonts w:ascii="Times New Roman" w:eastAsia="Times New Roman" w:hAnsi="Times New Roman" w:cs="Times New Roman"/>
          <w:color w:val="000000"/>
          <w:sz w:val="24"/>
          <w:szCs w:val="24"/>
          <w:lang w:val="es-MX"/>
        </w:rPr>
        <w:t xml:space="preserve"> </w:t>
      </w:r>
      <w:r w:rsidRPr="00AE392E">
        <w:rPr>
          <w:rFonts w:ascii="Times New Roman" w:eastAsia="Times New Roman" w:hAnsi="Times New Roman" w:cs="Times New Roman"/>
          <w:i/>
          <w:color w:val="000000"/>
          <w:sz w:val="24"/>
          <w:szCs w:val="24"/>
          <w:lang w:val="es-MX"/>
        </w:rPr>
        <w:t>Ini</w:t>
      </w:r>
      <w:r w:rsidRPr="00AE392E">
        <w:rPr>
          <w:rFonts w:ascii="Times New Roman" w:eastAsia="Times New Roman" w:hAnsi="Times New Roman" w:cs="Times New Roman"/>
          <w:i/>
          <w:sz w:val="24"/>
          <w:szCs w:val="24"/>
          <w:lang w:val="es-MX"/>
        </w:rPr>
        <w:t>ci</w:t>
      </w:r>
      <w:r w:rsidRPr="00AE392E">
        <w:rPr>
          <w:rFonts w:ascii="Times New Roman" w:eastAsia="Times New Roman" w:hAnsi="Times New Roman" w:cs="Times New Roman"/>
          <w:i/>
          <w:color w:val="000000"/>
          <w:sz w:val="24"/>
          <w:szCs w:val="24"/>
          <w:lang w:val="es-MX"/>
        </w:rPr>
        <w:t xml:space="preserve">ales </w:t>
      </w:r>
      <w:r w:rsidRPr="00AE392E">
        <w:rPr>
          <w:rFonts w:ascii="Times New Roman" w:eastAsia="Times New Roman" w:hAnsi="Times New Roman" w:cs="Times New Roman"/>
          <w:i/>
          <w:color w:val="000000"/>
          <w:sz w:val="24"/>
          <w:szCs w:val="24"/>
          <w:lang w:val="es-MX"/>
        </w:rPr>
        <w:tab/>
      </w:r>
      <w:r w:rsidRPr="00AE392E">
        <w:rPr>
          <w:rFonts w:ascii="Times New Roman" w:eastAsia="Times New Roman" w:hAnsi="Times New Roman" w:cs="Times New Roman"/>
          <w:i/>
          <w:color w:val="000000"/>
          <w:sz w:val="24"/>
          <w:szCs w:val="24"/>
          <w:lang w:val="es-MX"/>
        </w:rPr>
        <w:tab/>
      </w:r>
      <w:r w:rsidRPr="00AE392E">
        <w:rPr>
          <w:rFonts w:ascii="Times New Roman" w:eastAsia="Times New Roman" w:hAnsi="Times New Roman" w:cs="Times New Roman"/>
          <w:b/>
          <w:sz w:val="24"/>
          <w:szCs w:val="24"/>
          <w:u w:val="single"/>
          <w:lang w:val="es-MX"/>
        </w:rPr>
        <w:t xml:space="preserve">Respeto Mutual del Tiempo </w:t>
      </w:r>
      <w:r w:rsidRPr="00AE392E">
        <w:rPr>
          <w:rFonts w:ascii="Times New Roman" w:eastAsia="Times New Roman" w:hAnsi="Times New Roman" w:cs="Times New Roman"/>
          <w:b/>
          <w:color w:val="000000"/>
          <w:sz w:val="24"/>
          <w:szCs w:val="24"/>
          <w:u w:val="single"/>
          <w:lang w:val="es-MX"/>
        </w:rPr>
        <w:t>(</w:t>
      </w:r>
      <w:r w:rsidRPr="00AE392E">
        <w:rPr>
          <w:rFonts w:ascii="Times New Roman" w:eastAsia="Times New Roman" w:hAnsi="Times New Roman" w:cs="Times New Roman"/>
          <w:b/>
          <w:sz w:val="24"/>
          <w:szCs w:val="24"/>
          <w:u w:val="single"/>
          <w:lang w:val="es-MX"/>
        </w:rPr>
        <w:t>Citas Perdidas</w:t>
      </w:r>
      <w:r w:rsidRPr="00AE392E">
        <w:rPr>
          <w:rFonts w:ascii="Times New Roman" w:eastAsia="Times New Roman" w:hAnsi="Times New Roman" w:cs="Times New Roman"/>
          <w:b/>
          <w:color w:val="000000"/>
          <w:sz w:val="24"/>
          <w:szCs w:val="24"/>
          <w:u w:val="single"/>
          <w:lang w:val="es-MX"/>
        </w:rPr>
        <w:t>):</w:t>
      </w:r>
    </w:p>
    <w:p w14:paraId="79FAA436"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E392E">
        <w:rPr>
          <w:rFonts w:ascii="Times New Roman" w:eastAsia="Times New Roman" w:hAnsi="Times New Roman" w:cs="Times New Roman"/>
          <w:sz w:val="24"/>
          <w:szCs w:val="24"/>
          <w:lang w:val="es-MX"/>
        </w:rPr>
        <w:t xml:space="preserve">Nos orgullecemos en la puntualidad en PAWI. </w:t>
      </w:r>
      <w:r w:rsidRPr="00AE392E">
        <w:rPr>
          <w:rFonts w:ascii="Times New Roman" w:eastAsia="Times New Roman" w:hAnsi="Times New Roman" w:cs="Times New Roman"/>
          <w:color w:val="000000"/>
          <w:sz w:val="24"/>
          <w:szCs w:val="24"/>
          <w:lang w:val="es-MX"/>
        </w:rPr>
        <w:t>A</w:t>
      </w:r>
      <w:r w:rsidRPr="00AE392E">
        <w:rPr>
          <w:rFonts w:ascii="Times New Roman" w:eastAsia="Times New Roman" w:hAnsi="Times New Roman" w:cs="Times New Roman"/>
          <w:sz w:val="24"/>
          <w:szCs w:val="24"/>
          <w:lang w:val="es-MX"/>
        </w:rPr>
        <w:t>unque puede haber situaciones de emergencias que están fuera de nuestro control, las cuales nos pueden atrasar. Prometemos proveer atención de calidad con la más mínima espera que esté en nuestro alcance</w:t>
      </w:r>
      <w:r w:rsidRPr="00AE392E">
        <w:rPr>
          <w:rFonts w:ascii="Times New Roman" w:eastAsia="Times New Roman" w:hAnsi="Times New Roman" w:cs="Times New Roman"/>
          <w:color w:val="000000"/>
          <w:sz w:val="24"/>
          <w:szCs w:val="24"/>
          <w:lang w:val="es-MX"/>
        </w:rPr>
        <w:t>.</w:t>
      </w:r>
      <w:r w:rsidRPr="00AE392E">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rPr>
        <w:t>En orden para respetar tu tiempo, pedimos lo siguiente</w:t>
      </w:r>
      <w:r>
        <w:rPr>
          <w:rFonts w:ascii="Times New Roman" w:eastAsia="Times New Roman" w:hAnsi="Times New Roman" w:cs="Times New Roman"/>
          <w:color w:val="000000"/>
          <w:sz w:val="24"/>
          <w:szCs w:val="24"/>
        </w:rPr>
        <w:t>:</w:t>
      </w:r>
    </w:p>
    <w:p w14:paraId="1F7AB15E" w14:textId="77777777" w:rsidR="005378A0" w:rsidRPr="00AE392E" w:rsidRDefault="00DF1CE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sidRPr="00AE392E">
        <w:rPr>
          <w:rFonts w:ascii="Times New Roman" w:eastAsia="Times New Roman" w:hAnsi="Times New Roman" w:cs="Times New Roman"/>
          <w:sz w:val="24"/>
          <w:szCs w:val="24"/>
          <w:lang w:val="es-MX"/>
        </w:rPr>
        <w:t>Llama a la oficina con un mínimo de 2 horas antes si no vas a poder llegar a tu cita</w:t>
      </w:r>
      <w:r w:rsidRPr="00AE392E">
        <w:rPr>
          <w:rFonts w:ascii="Times New Roman" w:eastAsia="Times New Roman" w:hAnsi="Times New Roman" w:cs="Times New Roman"/>
          <w:color w:val="000000"/>
          <w:sz w:val="24"/>
          <w:szCs w:val="24"/>
          <w:lang w:val="es-MX"/>
        </w:rPr>
        <w:t xml:space="preserve">.  </w:t>
      </w:r>
    </w:p>
    <w:p w14:paraId="40F31F77" w14:textId="77777777" w:rsidR="005378A0" w:rsidRPr="00AE392E" w:rsidRDefault="00DF1CE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sidRPr="00AE392E">
        <w:rPr>
          <w:rFonts w:ascii="Times New Roman" w:eastAsia="Times New Roman" w:hAnsi="Times New Roman" w:cs="Times New Roman"/>
          <w:sz w:val="24"/>
          <w:szCs w:val="24"/>
          <w:lang w:val="es-MX"/>
        </w:rPr>
        <w:t>Llega 15 minutos antes de la hora de tu cita</w:t>
      </w:r>
      <w:r w:rsidRPr="00AE392E">
        <w:rPr>
          <w:rFonts w:ascii="Times New Roman" w:eastAsia="Times New Roman" w:hAnsi="Times New Roman" w:cs="Times New Roman"/>
          <w:color w:val="000000"/>
          <w:sz w:val="24"/>
          <w:szCs w:val="24"/>
          <w:lang w:val="es-MX"/>
        </w:rPr>
        <w:t>.</w:t>
      </w:r>
      <w:r w:rsidRPr="00AE392E">
        <w:rPr>
          <w:rFonts w:ascii="Times New Roman" w:eastAsia="Times New Roman" w:hAnsi="Times New Roman" w:cs="Times New Roman"/>
          <w:sz w:val="24"/>
          <w:szCs w:val="24"/>
          <w:lang w:val="es-MX"/>
        </w:rPr>
        <w:t xml:space="preserve"> Esto permite dar tiempo para que llenes documentos que el médico necesite para tu cita. </w:t>
      </w:r>
    </w:p>
    <w:p w14:paraId="4A0AFA89" w14:textId="77777777" w:rsidR="005378A0" w:rsidRPr="00AE392E" w:rsidRDefault="00DF1CE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sidRPr="00AE392E">
        <w:rPr>
          <w:rFonts w:ascii="Times New Roman" w:eastAsia="Times New Roman" w:hAnsi="Times New Roman" w:cs="Times New Roman"/>
          <w:sz w:val="24"/>
          <w:szCs w:val="24"/>
          <w:lang w:val="es-MX"/>
        </w:rPr>
        <w:t>Por favor dejanos saber de tus preocupaciones acercas de tu hijo(a) cuando hagas tus citas</w:t>
      </w:r>
      <w:r w:rsidRPr="00AE392E">
        <w:rPr>
          <w:rFonts w:ascii="Times New Roman" w:eastAsia="Times New Roman" w:hAnsi="Times New Roman" w:cs="Times New Roman"/>
          <w:color w:val="000000"/>
          <w:sz w:val="24"/>
          <w:szCs w:val="24"/>
          <w:lang w:val="es-MX"/>
        </w:rPr>
        <w:t>.</w:t>
      </w:r>
      <w:r w:rsidRPr="00AE392E">
        <w:rPr>
          <w:rFonts w:ascii="Times New Roman" w:eastAsia="Times New Roman" w:hAnsi="Times New Roman" w:cs="Times New Roman"/>
          <w:sz w:val="24"/>
          <w:szCs w:val="24"/>
          <w:lang w:val="es-MX"/>
        </w:rPr>
        <w:t xml:space="preserve"> Esto nos permite hacer tus citas adecuadamente y previene que no tengamos tiempo y que tengas que hacer otra cita para hablar de otras preocupaciones. </w:t>
      </w:r>
    </w:p>
    <w:p w14:paraId="223A3F99" w14:textId="77777777" w:rsidR="005378A0" w:rsidRDefault="00DF1CE4">
      <w:pPr>
        <w:spacing w:after="0" w:line="240" w:lineRule="auto"/>
        <w:rPr>
          <w:rFonts w:ascii="Times New Roman" w:eastAsia="Times New Roman" w:hAnsi="Times New Roman" w:cs="Times New Roman"/>
          <w:sz w:val="24"/>
          <w:szCs w:val="24"/>
        </w:rPr>
      </w:pPr>
      <w:r w:rsidRPr="00AE392E">
        <w:rPr>
          <w:rFonts w:ascii="Times New Roman" w:eastAsia="Times New Roman" w:hAnsi="Times New Roman" w:cs="Times New Roman"/>
          <w:sz w:val="24"/>
          <w:szCs w:val="24"/>
          <w:lang w:val="es-MX"/>
        </w:rPr>
        <w:t xml:space="preserve">Citas perdidas representan costo para nosotros, para ti, y para otros pacientes que pudieron haber venido en el tiempo que apartamos para tu hijo(a). Una cita es considerada perdida cuando no llegas para tu cita o llegas tarde. Tarde es no llegar a la hora en la que tienes la cita. En ese momento te podemos pedir que vuelvas hacer tu cita o esperar dependiendo por varias razones. hemos implementado lo siguiente para las citas cuales no fueron canceladas, la Póliza de Citas Perdidas. </w:t>
      </w:r>
      <w:r>
        <w:rPr>
          <w:rFonts w:ascii="Times New Roman" w:eastAsia="Times New Roman" w:hAnsi="Times New Roman" w:cs="Times New Roman"/>
          <w:sz w:val="24"/>
          <w:szCs w:val="24"/>
        </w:rPr>
        <w:t>Su cuenta será sujeta a lo siguiente:</w:t>
      </w:r>
    </w:p>
    <w:p w14:paraId="2FA6A4A7" w14:textId="77777777" w:rsidR="005378A0" w:rsidRDefault="00DF1CE4">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Primera ci</w:t>
      </w:r>
      <w:r>
        <w:rPr>
          <w:rFonts w:ascii="Times New Roman" w:eastAsia="Times New Roman" w:hAnsi="Times New Roman" w:cs="Times New Roman"/>
          <w:color w:val="000000"/>
          <w:sz w:val="24"/>
          <w:szCs w:val="24"/>
        </w:rPr>
        <w:t xml:space="preserve">ta perdida:  </w:t>
      </w:r>
      <w:r>
        <w:rPr>
          <w:rFonts w:ascii="Times New Roman" w:eastAsia="Times New Roman" w:hAnsi="Times New Roman" w:cs="Times New Roman"/>
          <w:sz w:val="24"/>
          <w:szCs w:val="24"/>
        </w:rPr>
        <w:t>Una llamada de cortesía para alertarte que perdistes una cita.</w:t>
      </w:r>
    </w:p>
    <w:p w14:paraId="27076CDE" w14:textId="77777777" w:rsidR="005378A0" w:rsidRDefault="00DF1CE4">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Se</w:t>
      </w:r>
      <w:r>
        <w:rPr>
          <w:rFonts w:ascii="Times New Roman" w:eastAsia="Times New Roman" w:hAnsi="Times New Roman" w:cs="Times New Roman"/>
          <w:sz w:val="24"/>
          <w:szCs w:val="24"/>
        </w:rPr>
        <w:t>gunda cita perdida</w:t>
      </w:r>
      <w:r>
        <w:rPr>
          <w:rFonts w:ascii="Times New Roman" w:eastAsia="Times New Roman" w:hAnsi="Times New Roman" w:cs="Times New Roman"/>
          <w:color w:val="000000"/>
          <w:sz w:val="24"/>
          <w:szCs w:val="24"/>
        </w:rPr>
        <w:t>: Una carta recordando acercas de las ci</w:t>
      </w:r>
      <w:r>
        <w:rPr>
          <w:rFonts w:ascii="Times New Roman" w:eastAsia="Times New Roman" w:hAnsi="Times New Roman" w:cs="Times New Roman"/>
          <w:sz w:val="24"/>
          <w:szCs w:val="24"/>
        </w:rPr>
        <w:t xml:space="preserve">tas que no fueron canceladas, citas perdidas. </w:t>
      </w:r>
      <w:r>
        <w:rPr>
          <w:rFonts w:ascii="Times New Roman" w:eastAsia="Times New Roman" w:hAnsi="Times New Roman" w:cs="Times New Roman"/>
          <w:b/>
          <w:sz w:val="24"/>
          <w:szCs w:val="24"/>
        </w:rPr>
        <w:t xml:space="preserve">Reservamos el derecho de cobrarte $20 por cada cita que no fue cancelada después de la segunda cita perdida. </w:t>
      </w:r>
      <w:r>
        <w:rPr>
          <w:rFonts w:ascii="Times New Roman" w:eastAsia="Times New Roman" w:hAnsi="Times New Roman" w:cs="Times New Roman"/>
          <w:sz w:val="24"/>
          <w:szCs w:val="24"/>
        </w:rPr>
        <w:t xml:space="preserve">Será responsabile usted de pagar este cobro, ya que no se le puede cobrar al compañía de aseguranzas. Como cualquier otro balance, hacer citas a futuro podrían ser afectadas si los cargos no son pagados. </w:t>
      </w:r>
    </w:p>
    <w:p w14:paraId="62E83E16" w14:textId="77777777" w:rsidR="005378A0" w:rsidRDefault="00DF1CE4">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Tercer cita perdida</w:t>
      </w:r>
      <w:r>
        <w:rPr>
          <w:rFonts w:ascii="Times New Roman" w:eastAsia="Times New Roman" w:hAnsi="Times New Roman" w:cs="Times New Roman"/>
          <w:color w:val="000000"/>
          <w:sz w:val="24"/>
          <w:szCs w:val="24"/>
        </w:rPr>
        <w:t>: Ya no podras hacer citas temprano o temprano en la tarde</w:t>
      </w:r>
      <w:r>
        <w:rPr>
          <w:rFonts w:ascii="Times New Roman" w:eastAsia="Times New Roman" w:hAnsi="Times New Roman" w:cs="Times New Roman"/>
          <w:sz w:val="24"/>
          <w:szCs w:val="24"/>
        </w:rPr>
        <w:t xml:space="preserve"> para los chequeos Anual de rutina (solamente citas de mismo dia). </w:t>
      </w:r>
    </w:p>
    <w:p w14:paraId="02A2D01A" w14:textId="77777777" w:rsidR="005378A0" w:rsidRDefault="00DF1CE4">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Paciente Nuevo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Cita que no fue cancelada que fue perdida NO se volverá hacer. Más de 3 citas perdidas, cancelación de última hora, y/o llegar tarde en el periodo de 24 meses son considerados excesivos y podría resultar en que los despidan de la práctica (PAWI).  </w:t>
      </w:r>
    </w:p>
    <w:p w14:paraId="3B161D75" w14:textId="77777777" w:rsidR="005378A0"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ia</w:t>
      </w:r>
      <w:r>
        <w:rPr>
          <w:rFonts w:ascii="Times New Roman" w:eastAsia="Times New Roman" w:hAnsi="Times New Roman" w:cs="Times New Roman"/>
          <w:i/>
          <w:sz w:val="24"/>
          <w:szCs w:val="24"/>
        </w:rPr>
        <w:t>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b/>
          <w:color w:val="000000"/>
          <w:sz w:val="24"/>
          <w:szCs w:val="24"/>
          <w:u w:val="single"/>
        </w:rPr>
        <w:t>Pa</w:t>
      </w:r>
      <w:r>
        <w:rPr>
          <w:rFonts w:ascii="Times New Roman" w:eastAsia="Times New Roman" w:hAnsi="Times New Roman" w:cs="Times New Roman"/>
          <w:b/>
          <w:sz w:val="24"/>
          <w:szCs w:val="24"/>
          <w:u w:val="single"/>
        </w:rPr>
        <w:t>go</w:t>
      </w:r>
      <w:r>
        <w:rPr>
          <w:rFonts w:ascii="Times New Roman" w:eastAsia="Times New Roman" w:hAnsi="Times New Roman" w:cs="Times New Roman"/>
          <w:b/>
          <w:color w:val="000000"/>
          <w:sz w:val="24"/>
          <w:szCs w:val="24"/>
          <w:u w:val="single"/>
        </w:rPr>
        <w:t>:</w:t>
      </w:r>
    </w:p>
    <w:p w14:paraId="5A74EB32"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Pagos son requeridos en el tiempo del servicio que son rendidos al menos de que otros arreglos fueron hechos en avanzo. Esto incluye coseguro applicable, copay, deducibles y servicios no cubiertos por aseguranzas que participan, sin importar quien es quien trae al niño(a)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Aceptamos efectivo, cheques personales (solo del estado), y todas las mayoria de tarjetas de crédito. Identificación adecuada es requerida. </w:t>
      </w:r>
      <w:r>
        <w:rPr>
          <w:rFonts w:ascii="Times New Roman" w:eastAsia="Times New Roman" w:hAnsi="Times New Roman" w:cs="Times New Roman"/>
          <w:color w:val="000000"/>
          <w:sz w:val="24"/>
          <w:szCs w:val="24"/>
        </w:rPr>
        <w:t xml:space="preserve">  </w:t>
      </w:r>
    </w:p>
    <w:p w14:paraId="526FB7E7" w14:textId="77777777" w:rsidR="005378A0" w:rsidRDefault="00DF1CE4">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Habrá un cobro de $25 para los cheques que son regresados. </w:t>
      </w:r>
    </w:p>
    <w:p w14:paraId="22EEF17C" w14:textId="77777777" w:rsidR="005378A0" w:rsidRDefault="00DF1CE4">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Pacientes quienes tengan un copay y no lo paguen a la hora del servicio, incurran un sobre cargo de $10.</w:t>
      </w:r>
    </w:p>
    <w:p w14:paraId="43B2F059" w14:textId="77777777" w:rsidR="005378A0" w:rsidRDefault="00DF1CE4">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Pacientes con cuentas pendientes de 30 días podría incurrir un sobre cargo de $10 de facturación por cada factura, para los cobros de administración.  </w:t>
      </w:r>
    </w:p>
    <w:p w14:paraId="42BB590E" w14:textId="77777777" w:rsidR="005378A0" w:rsidRDefault="00DF1CE4">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Pa</w:t>
      </w:r>
      <w:r>
        <w:rPr>
          <w:rFonts w:ascii="Times New Roman" w:eastAsia="Times New Roman" w:hAnsi="Times New Roman" w:cs="Times New Roman"/>
          <w:sz w:val="24"/>
          <w:szCs w:val="24"/>
        </w:rPr>
        <w:t>cientes quienes sus cuentas las mandaron a collectors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deben cumlir sus cuentas pendientes antes de hacer más citas. </w:t>
      </w:r>
    </w:p>
    <w:p w14:paraId="285435F2" w14:textId="77777777" w:rsidR="005378A0" w:rsidRDefault="00DF1CE4">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Los padres ultimadamente son responsables de cualquier cargos o porción de pago que fue negada por la aseguranza por cualquier razón, excepto cuando sea prohibido por la ley o acuerdos de contrato anteriormente.   </w:t>
      </w:r>
    </w:p>
    <w:p w14:paraId="41A63FCF"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21EAB933"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Cuentas de Pago Propio</w:t>
      </w:r>
      <w:r>
        <w:rPr>
          <w:rFonts w:ascii="Times New Roman" w:eastAsia="Times New Roman" w:hAnsi="Times New Roman" w:cs="Times New Roman"/>
          <w:color w:val="000000"/>
          <w:sz w:val="24"/>
          <w:szCs w:val="24"/>
        </w:rPr>
        <w:t>;  $100.00</w:t>
      </w:r>
      <w:r>
        <w:rPr>
          <w:rFonts w:ascii="Times New Roman" w:eastAsia="Times New Roman" w:hAnsi="Times New Roman" w:cs="Times New Roman"/>
          <w:sz w:val="24"/>
          <w:szCs w:val="24"/>
        </w:rPr>
        <w:t xml:space="preserve"> de pago a la hora del servicio es requerido y lo que reste del balance se lo vamos a cobrar al padre o guardián quien está en la cuenta.</w:t>
      </w:r>
    </w:p>
    <w:p w14:paraId="44CF9A91"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Sabemos que las personas tiene problemas financieras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Entonces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por favor manténgase en comunicación cercana con el departamento de finanzas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Problemas financieras no deberían de prevenir que un niño(a) reciba cuidado médico cuando lo necesiten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Requerimos que nuestras registraciones de oficinas sean actualizadas cada otro año, </w:t>
      </w:r>
      <w:r>
        <w:rPr>
          <w:rFonts w:ascii="Times New Roman" w:eastAsia="Times New Roman" w:hAnsi="Times New Roman" w:cs="Times New Roman"/>
          <w:b/>
          <w:sz w:val="24"/>
          <w:szCs w:val="24"/>
        </w:rPr>
        <w:t xml:space="preserve">o cada vez que su información de contacto cambie, </w:t>
      </w:r>
      <w:r>
        <w:rPr>
          <w:rFonts w:ascii="Times New Roman" w:eastAsia="Times New Roman" w:hAnsi="Times New Roman" w:cs="Times New Roman"/>
          <w:sz w:val="24"/>
          <w:szCs w:val="24"/>
        </w:rPr>
        <w:t xml:space="preserve">para asegurar que tenemos su información correcta. Información incompleto o incorrecto puede resultar en que no recibamos pago de parte de su aseguranza. </w:t>
      </w:r>
      <w:r>
        <w:rPr>
          <w:rFonts w:ascii="Times New Roman" w:eastAsia="Times New Roman" w:hAnsi="Times New Roman" w:cs="Times New Roman"/>
          <w:color w:val="000000"/>
          <w:sz w:val="24"/>
          <w:szCs w:val="24"/>
        </w:rPr>
        <w:t xml:space="preserve"> </w:t>
      </w:r>
    </w:p>
    <w:p w14:paraId="6B6979A0"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6BDDDE" w14:textId="77777777" w:rsidR="005378A0"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ial</w:t>
      </w:r>
      <w:r>
        <w:rPr>
          <w:rFonts w:ascii="Times New Roman" w:eastAsia="Times New Roman" w:hAnsi="Times New Roman" w:cs="Times New Roman"/>
          <w:i/>
          <w:sz w:val="24"/>
          <w:szCs w:val="24"/>
        </w:rPr>
        <w:t>es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sz w:val="24"/>
          <w:szCs w:val="24"/>
          <w:u w:val="single"/>
        </w:rPr>
        <w:t>Aseguranza</w:t>
      </w:r>
      <w:r>
        <w:rPr>
          <w:rFonts w:ascii="Times New Roman" w:eastAsia="Times New Roman" w:hAnsi="Times New Roman" w:cs="Times New Roman"/>
          <w:b/>
          <w:color w:val="000000"/>
          <w:sz w:val="24"/>
          <w:szCs w:val="24"/>
          <w:u w:val="single"/>
        </w:rPr>
        <w:t>:</w:t>
      </w:r>
    </w:p>
    <w:p w14:paraId="6D2B7978"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la responsabilidad del paciente darnos la información de aseguranza más actualizada y presentar una copia de la tarjeta de la aseguranza que está activa </w:t>
      </w:r>
      <w:r>
        <w:rPr>
          <w:rFonts w:ascii="Times New Roman" w:eastAsia="Times New Roman" w:hAnsi="Times New Roman" w:cs="Times New Roman"/>
          <w:b/>
          <w:sz w:val="24"/>
          <w:szCs w:val="24"/>
          <w:u w:val="single"/>
        </w:rPr>
        <w:t xml:space="preserve">en cada cita. </w:t>
      </w:r>
      <w:r>
        <w:rPr>
          <w:rFonts w:ascii="Times New Roman" w:eastAsia="Times New Roman" w:hAnsi="Times New Roman" w:cs="Times New Roman"/>
          <w:sz w:val="24"/>
          <w:szCs w:val="24"/>
        </w:rPr>
        <w:t xml:space="preserve">Si hay un cambio en la cobertura de su aseguranza, por favor notifica nuestra oficina lo más pronto posible. </w:t>
      </w:r>
    </w:p>
    <w:p w14:paraId="37DFD90B"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965CEE" w14:textId="77777777" w:rsidR="005378A0"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ial</w:t>
      </w:r>
      <w:r>
        <w:rPr>
          <w:rFonts w:ascii="Times New Roman" w:eastAsia="Times New Roman" w:hAnsi="Times New Roman" w:cs="Times New Roman"/>
          <w:i/>
          <w:sz w:val="24"/>
          <w:szCs w:val="24"/>
        </w:rPr>
        <w:t>es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sz w:val="24"/>
          <w:szCs w:val="24"/>
          <w:u w:val="single"/>
        </w:rPr>
        <w:t>Medico de Cabecera</w:t>
      </w:r>
      <w:r>
        <w:rPr>
          <w:rFonts w:ascii="Times New Roman" w:eastAsia="Times New Roman" w:hAnsi="Times New Roman" w:cs="Times New Roman"/>
          <w:b/>
          <w:color w:val="000000"/>
          <w:sz w:val="24"/>
          <w:szCs w:val="24"/>
          <w:u w:val="single"/>
        </w:rPr>
        <w:t>:</w:t>
      </w:r>
    </w:p>
    <w:p w14:paraId="2077D973"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Washington State (Apple Health), inclu</w:t>
      </w:r>
      <w:r>
        <w:rPr>
          <w:rFonts w:ascii="Times New Roman" w:eastAsia="Times New Roman" w:hAnsi="Times New Roman" w:cs="Times New Roman"/>
          <w:sz w:val="24"/>
          <w:szCs w:val="24"/>
        </w:rPr>
        <w:t>ye</w:t>
      </w:r>
      <w:r>
        <w:rPr>
          <w:rFonts w:ascii="Times New Roman" w:eastAsia="Times New Roman" w:hAnsi="Times New Roman" w:cs="Times New Roman"/>
          <w:color w:val="000000"/>
          <w:sz w:val="24"/>
          <w:szCs w:val="24"/>
        </w:rPr>
        <w:t xml:space="preserve"> Amerigroup, CHPW, Coordinated Care,  Molina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 United Healthcare </w:t>
      </w:r>
      <w:r>
        <w:rPr>
          <w:rFonts w:ascii="Times New Roman" w:eastAsia="Times New Roman" w:hAnsi="Times New Roman" w:cs="Times New Roman"/>
          <w:sz w:val="24"/>
          <w:szCs w:val="24"/>
        </w:rPr>
        <w:t>requieren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que </w:t>
      </w:r>
      <w:r>
        <w:rPr>
          <w:rFonts w:ascii="Times New Roman" w:eastAsia="Times New Roman" w:hAnsi="Times New Roman" w:cs="Times New Roman"/>
          <w:i/>
          <w:color w:val="000000"/>
          <w:sz w:val="24"/>
          <w:szCs w:val="24"/>
        </w:rPr>
        <w:t xml:space="preserve">Pediatric Associates of Whidbey Island </w:t>
      </w:r>
      <w:r>
        <w:rPr>
          <w:rFonts w:ascii="Times New Roman" w:eastAsia="Times New Roman" w:hAnsi="Times New Roman" w:cs="Times New Roman"/>
          <w:sz w:val="24"/>
          <w:szCs w:val="24"/>
        </w:rPr>
        <w:t>sea nombrado como el médico de cabecera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 su responsabilidad de asegurar que el médico de cabecera (PCP) de su hijo(a) esté nombrado correctamente en la aseguranza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Le dejaremos saber con varios días de anticipación si el PCP no está correcto. Si el PCP no está cambiado el dia antes de su cita, la cita </w:t>
      </w:r>
      <w:r>
        <w:rPr>
          <w:rFonts w:ascii="Times New Roman" w:eastAsia="Times New Roman" w:hAnsi="Times New Roman" w:cs="Times New Roman"/>
          <w:b/>
          <w:sz w:val="24"/>
          <w:szCs w:val="24"/>
        </w:rPr>
        <w:t xml:space="preserve">será cancelada. </w:t>
      </w:r>
    </w:p>
    <w:p w14:paraId="30DDD317"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8F7E9AE"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Si su plan de aseguranza requiere que nombre a </w:t>
      </w:r>
      <w:r>
        <w:rPr>
          <w:rFonts w:ascii="Times New Roman" w:eastAsia="Times New Roman" w:hAnsi="Times New Roman" w:cs="Times New Roman"/>
          <w:i/>
          <w:sz w:val="24"/>
          <w:szCs w:val="24"/>
        </w:rPr>
        <w:t xml:space="preserve">Pediatric Associates of Whidbey Island </w:t>
      </w:r>
      <w:r>
        <w:rPr>
          <w:rFonts w:ascii="Times New Roman" w:eastAsia="Times New Roman" w:hAnsi="Times New Roman" w:cs="Times New Roman"/>
          <w:sz w:val="24"/>
          <w:szCs w:val="24"/>
        </w:rPr>
        <w:t xml:space="preserve">como médicos de cabecera. Y si un medico de </w:t>
      </w:r>
      <w:r>
        <w:rPr>
          <w:rFonts w:ascii="Times New Roman" w:eastAsia="Times New Roman" w:hAnsi="Times New Roman" w:cs="Times New Roman"/>
          <w:i/>
          <w:sz w:val="24"/>
          <w:szCs w:val="24"/>
        </w:rPr>
        <w:t xml:space="preserve">Pediatric Associates of Whidbey Island </w:t>
      </w:r>
      <w:r>
        <w:rPr>
          <w:rFonts w:ascii="Times New Roman" w:eastAsia="Times New Roman" w:hAnsi="Times New Roman" w:cs="Times New Roman"/>
          <w:sz w:val="24"/>
          <w:szCs w:val="24"/>
        </w:rPr>
        <w:t xml:space="preserve">no está nombrado como el médico de </w:t>
      </w:r>
      <w:r>
        <w:rPr>
          <w:rFonts w:ascii="Times New Roman" w:eastAsia="Times New Roman" w:hAnsi="Times New Roman" w:cs="Times New Roman"/>
          <w:sz w:val="24"/>
          <w:szCs w:val="24"/>
        </w:rPr>
        <w:lastRenderedPageBreak/>
        <w:t xml:space="preserve">cabecera, tu cita será probablemente cambiada. Es la responsabilidad de los padres en contactar y renovar su información. </w:t>
      </w:r>
    </w:p>
    <w:p w14:paraId="69CC8742"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666DE104" w14:textId="77777777" w:rsidR="005378A0"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ial</w:t>
      </w:r>
      <w:r>
        <w:rPr>
          <w:rFonts w:ascii="Times New Roman" w:eastAsia="Times New Roman" w:hAnsi="Times New Roman" w:cs="Times New Roman"/>
          <w:i/>
          <w:sz w:val="24"/>
          <w:szCs w:val="24"/>
        </w:rPr>
        <w:t>es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sz w:val="24"/>
          <w:szCs w:val="24"/>
          <w:u w:val="single"/>
        </w:rPr>
        <w:t>Cuentas No Pagadas</w:t>
      </w:r>
    </w:p>
    <w:p w14:paraId="205E41D4"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su cuenta fue mandada a la agencia de colecciones, será responsable por todos los costos y gastos de colección que se incluyen,   </w:t>
      </w:r>
    </w:p>
    <w:p w14:paraId="5B1020A8"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C1A12E" w14:textId="77777777" w:rsidR="005378A0" w:rsidRDefault="00DF1CE4">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 xml:space="preserve">iales </w:t>
      </w:r>
      <w:r>
        <w:rPr>
          <w:rFonts w:ascii="Times New Roman" w:eastAsia="Times New Roman" w:hAnsi="Times New Roman" w:cs="Times New Roman"/>
          <w:i/>
          <w:color w:val="000000"/>
          <w:sz w:val="24"/>
          <w:szCs w:val="24"/>
        </w:rPr>
        <w:tab/>
      </w:r>
      <w:r>
        <w:rPr>
          <w:rFonts w:ascii="Times New Roman" w:eastAsia="Times New Roman" w:hAnsi="Times New Roman" w:cs="Times New Roman"/>
          <w:b/>
          <w:sz w:val="24"/>
          <w:szCs w:val="24"/>
          <w:u w:val="single"/>
        </w:rPr>
        <w:t xml:space="preserve">PARA PACIENTES de </w:t>
      </w:r>
      <w:r>
        <w:rPr>
          <w:rFonts w:ascii="Times New Roman" w:eastAsia="Times New Roman" w:hAnsi="Times New Roman" w:cs="Times New Roman"/>
          <w:b/>
          <w:color w:val="000000"/>
          <w:sz w:val="24"/>
          <w:szCs w:val="24"/>
          <w:u w:val="single"/>
        </w:rPr>
        <w:t>APPLE HEALTH: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Poliza de Aseguranza </w:t>
      </w:r>
      <w:r>
        <w:rPr>
          <w:rFonts w:ascii="Times New Roman" w:eastAsia="Times New Roman" w:hAnsi="Times New Roman" w:cs="Times New Roman"/>
          <w:color w:val="000000"/>
          <w:sz w:val="24"/>
          <w:szCs w:val="24"/>
        </w:rPr>
        <w:t xml:space="preserve">Washington Medicaid </w:t>
      </w:r>
    </w:p>
    <w:p w14:paraId="63511483"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 su hijo(a) tiene</w:t>
      </w:r>
      <w:r>
        <w:rPr>
          <w:rFonts w:ascii="Times New Roman" w:eastAsia="Times New Roman" w:hAnsi="Times New Roman" w:cs="Times New Roman"/>
          <w:color w:val="000000"/>
          <w:sz w:val="24"/>
          <w:szCs w:val="24"/>
        </w:rPr>
        <w:t xml:space="preserve"> Washington Medicaid (Apple Health/CHPW/Coordinated Care/Amerigroup /Molina) </w:t>
      </w:r>
      <w:r>
        <w:rPr>
          <w:rFonts w:ascii="Times New Roman" w:eastAsia="Times New Roman" w:hAnsi="Times New Roman" w:cs="Times New Roman"/>
          <w:sz w:val="24"/>
          <w:szCs w:val="24"/>
        </w:rPr>
        <w:t>y también está cubierto bajo una aseguranza privada</w:t>
      </w:r>
      <w:r>
        <w:rPr>
          <w:rFonts w:ascii="Times New Roman" w:eastAsia="Times New Roman" w:hAnsi="Times New Roman" w:cs="Times New Roman"/>
          <w:color w:val="000000"/>
          <w:sz w:val="24"/>
          <w:szCs w:val="24"/>
        </w:rPr>
        <w:t>, por ley requerim</w:t>
      </w:r>
      <w:r>
        <w:rPr>
          <w:rFonts w:ascii="Times New Roman" w:eastAsia="Times New Roman" w:hAnsi="Times New Roman" w:cs="Times New Roman"/>
          <w:sz w:val="24"/>
          <w:szCs w:val="24"/>
        </w:rPr>
        <w:t xml:space="preserve">os de mandar los reclamos a la aseguranza privada primero. Los planes de </w:t>
      </w:r>
      <w:r>
        <w:rPr>
          <w:rFonts w:ascii="Times New Roman" w:eastAsia="Times New Roman" w:hAnsi="Times New Roman" w:cs="Times New Roman"/>
          <w:color w:val="000000"/>
          <w:sz w:val="24"/>
          <w:szCs w:val="24"/>
        </w:rPr>
        <w:t xml:space="preserve">Washington State </w:t>
      </w:r>
      <w:r>
        <w:rPr>
          <w:rFonts w:ascii="Times New Roman" w:eastAsia="Times New Roman" w:hAnsi="Times New Roman" w:cs="Times New Roman"/>
          <w:b/>
          <w:i/>
          <w:sz w:val="24"/>
          <w:szCs w:val="24"/>
        </w:rPr>
        <w:t>siempre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sz w:val="24"/>
          <w:szCs w:val="24"/>
        </w:rPr>
        <w:t xml:space="preserve">son considerados como secundario. </w:t>
      </w:r>
    </w:p>
    <w:p w14:paraId="388CC546"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8E68D"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Es responsabilidad del padre de mantener al Estado de Washington actualizado con la información de aseguranza privada. Si el Estado de Washington no es informado que su hijo(a) también tiene aseguranza privada, ellos tienen el derecho de retractar pagos de un reclamo pagado previamente. Si esto ocurre, entonces el balance entero será </w:t>
      </w:r>
      <w:r>
        <w:rPr>
          <w:rFonts w:ascii="Times New Roman" w:eastAsia="Times New Roman" w:hAnsi="Times New Roman" w:cs="Times New Roman"/>
          <w:b/>
          <w:i/>
          <w:sz w:val="24"/>
          <w:szCs w:val="24"/>
          <w:u w:val="single"/>
        </w:rPr>
        <w:t xml:space="preserve">la responsabilidad del padre/guardián quien está en la cuenta. </w:t>
      </w:r>
    </w:p>
    <w:p w14:paraId="383153B7"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7655890"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firmar este notario, reconoce y entiende de las Pólizas de la Oficina que están escritas arriba y entiende las consecuencias. También entiende que usted es responsable por los cargos incurridos de su hijo(a)s al ser sus padre o guardián legal. </w:t>
      </w:r>
    </w:p>
    <w:p w14:paraId="66037848"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E2A588B" w14:textId="77777777" w:rsidR="005378A0" w:rsidRDefault="00DF1CE4">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Ini</w:t>
      </w:r>
      <w:r>
        <w:rPr>
          <w:rFonts w:ascii="Times New Roman" w:eastAsia="Times New Roman" w:hAnsi="Times New Roman" w:cs="Times New Roman"/>
          <w:i/>
          <w:sz w:val="24"/>
          <w:szCs w:val="24"/>
        </w:rPr>
        <w:t>c</w:t>
      </w:r>
      <w:r>
        <w:rPr>
          <w:rFonts w:ascii="Times New Roman" w:eastAsia="Times New Roman" w:hAnsi="Times New Roman" w:cs="Times New Roman"/>
          <w:i/>
          <w:color w:val="000000"/>
          <w:sz w:val="24"/>
          <w:szCs w:val="24"/>
        </w:rPr>
        <w:t>ial</w:t>
      </w:r>
      <w:r>
        <w:rPr>
          <w:rFonts w:ascii="Times New Roman" w:eastAsia="Times New Roman" w:hAnsi="Times New Roman" w:cs="Times New Roman"/>
          <w:i/>
          <w:sz w:val="24"/>
          <w:szCs w:val="24"/>
        </w:rPr>
        <w:t>es</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b/>
          <w:sz w:val="24"/>
          <w:szCs w:val="24"/>
          <w:u w:val="single"/>
        </w:rPr>
        <w:t>Recien Nacidos</w:t>
      </w:r>
    </w:p>
    <w:p w14:paraId="2993A609" w14:textId="77777777" w:rsidR="005378A0" w:rsidRDefault="00DF1CE4">
      <w:pP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sz w:val="24"/>
          <w:szCs w:val="24"/>
        </w:rPr>
        <w:t xml:space="preserve">**  Si su aseguranza de salud es Provider One (Apple Health) debe contactar a Provider One </w:t>
      </w:r>
      <w:r>
        <w:rPr>
          <w:rFonts w:ascii="Times New Roman" w:eastAsia="Times New Roman" w:hAnsi="Times New Roman" w:cs="Times New Roman"/>
          <w:b/>
          <w:i/>
          <w:sz w:val="24"/>
          <w:szCs w:val="24"/>
          <w:u w:val="single"/>
        </w:rPr>
        <w:t>PRIMERO</w:t>
      </w:r>
      <w:r>
        <w:rPr>
          <w:rFonts w:ascii="Times New Roman" w:eastAsia="Times New Roman" w:hAnsi="Times New Roman" w:cs="Times New Roman"/>
          <w:sz w:val="24"/>
          <w:szCs w:val="24"/>
        </w:rPr>
        <w:t xml:space="preserve"> para agregar a su hijo(a). Puede contactar a la Island County WA State Health Care representante autorizada Heidi Beck at 360-878-4003 para asistencia. </w:t>
      </w:r>
    </w:p>
    <w:p w14:paraId="2055836F"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9FFCD7"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B36A79"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Por favor ponga nombres completo de su hijo(a)s</w:t>
      </w:r>
    </w:p>
    <w:p w14:paraId="6508576E"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0F0F00"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8BF2607"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22A8C5"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w:t>
      </w:r>
    </w:p>
    <w:p w14:paraId="04B15953"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BC6AC5"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w:t>
      </w:r>
    </w:p>
    <w:p w14:paraId="3158C216"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1A9A83"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A6693B"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1FEDE1"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r>
        <w:rPr>
          <w:rFonts w:ascii="Times New Roman" w:eastAsia="Times New Roman" w:hAnsi="Times New Roman" w:cs="Times New Roman"/>
          <w:sz w:val="24"/>
          <w:szCs w:val="24"/>
        </w:rPr>
        <w:t>dre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Guardián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Nombre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_____________________________________</w:t>
      </w:r>
    </w:p>
    <w:p w14:paraId="7AF5845C"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E3C366"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r>
        <w:rPr>
          <w:rFonts w:ascii="Times New Roman" w:eastAsia="Times New Roman" w:hAnsi="Times New Roman" w:cs="Times New Roman"/>
          <w:sz w:val="24"/>
          <w:szCs w:val="24"/>
        </w:rPr>
        <w:t>dre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Guardián Firma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w:t>
      </w:r>
    </w:p>
    <w:p w14:paraId="37CBE1EB" w14:textId="77777777" w:rsidR="005378A0" w:rsidRDefault="005378A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A6C140" w14:textId="77777777" w:rsidR="005378A0" w:rsidRDefault="00DF1CE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sz w:val="24"/>
          <w:szCs w:val="24"/>
        </w:rPr>
        <w:t>Fecha de La Firma</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sectPr w:rsidR="005378A0">
      <w:footerReference w:type="default" r:id="rId9"/>
      <w:pgSz w:w="12240" w:h="15840"/>
      <w:pgMar w:top="810" w:right="990" w:bottom="990" w:left="990" w:header="720" w:footer="63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9E623" w14:textId="77777777" w:rsidR="0075379F" w:rsidRDefault="00DF1CE4">
      <w:pPr>
        <w:spacing w:after="0" w:line="240" w:lineRule="auto"/>
      </w:pPr>
      <w:r>
        <w:separator/>
      </w:r>
    </w:p>
  </w:endnote>
  <w:endnote w:type="continuationSeparator" w:id="0">
    <w:p w14:paraId="7049E6CB" w14:textId="77777777" w:rsidR="0075379F" w:rsidRDefault="00DF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0F45" w14:textId="77777777" w:rsidR="005378A0" w:rsidRDefault="00DF1CE4">
    <w:pPr>
      <w:pBdr>
        <w:top w:val="nil"/>
        <w:left w:val="nil"/>
        <w:bottom w:val="nil"/>
        <w:right w:val="nil"/>
        <w:between w:val="nil"/>
      </w:pBdr>
      <w:tabs>
        <w:tab w:val="center" w:pos="4680"/>
        <w:tab w:val="right" w:pos="9360"/>
      </w:tabs>
      <w:spacing w:after="0" w:line="240" w:lineRule="auto"/>
      <w:ind w:firstLine="72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Revised 05/21/2019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93F94" w14:textId="77777777" w:rsidR="0075379F" w:rsidRDefault="00DF1CE4">
      <w:pPr>
        <w:spacing w:after="0" w:line="240" w:lineRule="auto"/>
      </w:pPr>
      <w:r>
        <w:separator/>
      </w:r>
    </w:p>
  </w:footnote>
  <w:footnote w:type="continuationSeparator" w:id="0">
    <w:p w14:paraId="4FD14E2F" w14:textId="77777777" w:rsidR="0075379F" w:rsidRDefault="00DF1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252"/>
    <w:multiLevelType w:val="multilevel"/>
    <w:tmpl w:val="45A2D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4A50A6"/>
    <w:multiLevelType w:val="multilevel"/>
    <w:tmpl w:val="80E415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5EE1EC7"/>
    <w:multiLevelType w:val="multilevel"/>
    <w:tmpl w:val="FAA085E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9432824"/>
    <w:multiLevelType w:val="multilevel"/>
    <w:tmpl w:val="6E320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1566A9E"/>
    <w:multiLevelType w:val="multilevel"/>
    <w:tmpl w:val="F5F07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A0"/>
    <w:rsid w:val="005378A0"/>
    <w:rsid w:val="0075379F"/>
    <w:rsid w:val="00AE392E"/>
    <w:rsid w:val="00DF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Jhovana Bernal Garcia</dc:creator>
  <cp:lastModifiedBy>Molly Nagel</cp:lastModifiedBy>
  <cp:revision>2</cp:revision>
  <dcterms:created xsi:type="dcterms:W3CDTF">2019-07-01T20:14:00Z</dcterms:created>
  <dcterms:modified xsi:type="dcterms:W3CDTF">2019-07-01T20:14:00Z</dcterms:modified>
</cp:coreProperties>
</file>